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4B5" w:rsidRPr="009D44B5" w:rsidRDefault="009D44B5" w:rsidP="009D44B5">
      <w:pPr>
        <w:spacing w:before="120"/>
        <w:ind w:firstLine="567"/>
        <w:contextualSpacing/>
        <w:jc w:val="right"/>
        <w:rPr>
          <w:b/>
          <w:sz w:val="18"/>
          <w:szCs w:val="18"/>
        </w:rPr>
      </w:pPr>
      <w:r w:rsidRPr="009D44B5">
        <w:rPr>
          <w:b/>
          <w:sz w:val="18"/>
          <w:szCs w:val="18"/>
        </w:rPr>
        <w:t>Додаток 6</w:t>
      </w:r>
    </w:p>
    <w:p w:rsidR="009D44B5" w:rsidRDefault="009D44B5" w:rsidP="009D44B5">
      <w:pPr>
        <w:spacing w:line="276" w:lineRule="auto"/>
        <w:jc w:val="center"/>
        <w:rPr>
          <w:sz w:val="18"/>
          <w:szCs w:val="18"/>
        </w:rPr>
      </w:pPr>
      <w:r w:rsidRPr="00261333">
        <w:rPr>
          <w:sz w:val="18"/>
          <w:szCs w:val="18"/>
        </w:rPr>
        <w:t>до Договору  про надання послуги по зарахуванню та/або перерахуванню заробітної плати, стипендії, прирівняних до них виплат та інших виплат на поточні рахунки фізичних осіб № _____ від «__» ____________ 20_ р.</w:t>
      </w:r>
    </w:p>
    <w:p w:rsidR="009D44B5" w:rsidRDefault="009D44B5" w:rsidP="009D44B5">
      <w:pPr>
        <w:spacing w:line="276" w:lineRule="auto"/>
        <w:jc w:val="center"/>
        <w:rPr>
          <w:b/>
        </w:rPr>
      </w:pPr>
    </w:p>
    <w:p w:rsidR="009D44B5" w:rsidRPr="00FE2654" w:rsidRDefault="009D44B5" w:rsidP="009D44B5">
      <w:pPr>
        <w:spacing w:line="276" w:lineRule="auto"/>
        <w:jc w:val="center"/>
        <w:rPr>
          <w:b/>
        </w:rPr>
      </w:pPr>
      <w:r>
        <w:rPr>
          <w:b/>
        </w:rPr>
        <w:t xml:space="preserve">Вимоги </w:t>
      </w:r>
      <w:r w:rsidRPr="00FE2654">
        <w:rPr>
          <w:b/>
        </w:rPr>
        <w:t>поводження з засобами криптографічного захисту інформації</w:t>
      </w:r>
      <w:r>
        <w:rPr>
          <w:b/>
        </w:rPr>
        <w:t xml:space="preserve"> (засобами КЕП)</w:t>
      </w:r>
    </w:p>
    <w:p w:rsidR="009D44B5" w:rsidRPr="00FE2654" w:rsidRDefault="009D44B5" w:rsidP="009D44B5">
      <w:pPr>
        <w:widowControl w:val="0"/>
        <w:spacing w:before="120"/>
        <w:ind w:firstLine="425"/>
        <w:jc w:val="both"/>
        <w:rPr>
          <w:snapToGrid w:val="0"/>
        </w:rPr>
      </w:pPr>
      <w:r w:rsidRPr="00FE2654">
        <w:rPr>
          <w:snapToGrid w:val="0"/>
        </w:rPr>
        <w:t xml:space="preserve">Для захисту інформації </w:t>
      </w:r>
      <w:r>
        <w:rPr>
          <w:snapToGrid w:val="0"/>
        </w:rPr>
        <w:t>Електронних документів</w:t>
      </w:r>
      <w:r w:rsidR="00034764">
        <w:rPr>
          <w:snapToGrid w:val="0"/>
        </w:rPr>
        <w:t>/Відомостей</w:t>
      </w:r>
      <w:r w:rsidR="00441206">
        <w:rPr>
          <w:snapToGrid w:val="0"/>
        </w:rPr>
        <w:t>/Платіжних інструкцій</w:t>
      </w:r>
      <w:r>
        <w:rPr>
          <w:snapToGrid w:val="0"/>
        </w:rPr>
        <w:t xml:space="preserve"> </w:t>
      </w:r>
      <w:r w:rsidRPr="00FE2654">
        <w:rPr>
          <w:snapToGrid w:val="0"/>
        </w:rPr>
        <w:t xml:space="preserve">використовуються засоби криптографічного захисту інформації, що надаються </w:t>
      </w:r>
      <w:r>
        <w:rPr>
          <w:snapToGrid w:val="0"/>
        </w:rPr>
        <w:t>КНЕДП</w:t>
      </w:r>
      <w:r w:rsidRPr="00FE2654">
        <w:rPr>
          <w:snapToGrid w:val="0"/>
        </w:rPr>
        <w:t>.</w:t>
      </w:r>
    </w:p>
    <w:p w:rsidR="009D44B5" w:rsidRPr="00FE2654" w:rsidRDefault="009D44B5" w:rsidP="009D44B5">
      <w:pPr>
        <w:widowControl w:val="0"/>
        <w:spacing w:before="120"/>
        <w:ind w:firstLine="425"/>
        <w:jc w:val="both"/>
        <w:rPr>
          <w:snapToGrid w:val="0"/>
        </w:rPr>
      </w:pPr>
      <w:r w:rsidRPr="00FE2654">
        <w:rPr>
          <w:snapToGrid w:val="0"/>
        </w:rPr>
        <w:t xml:space="preserve">Перед початком використання Особистого ключа в </w:t>
      </w:r>
      <w:r w:rsidR="00034764">
        <w:rPr>
          <w:snapToGrid w:val="0"/>
        </w:rPr>
        <w:t>СДО</w:t>
      </w:r>
      <w:r w:rsidRPr="00FE2654">
        <w:rPr>
          <w:snapToGrid w:val="0"/>
        </w:rPr>
        <w:t xml:space="preserve"> його власник зобов’язаний змінити </w:t>
      </w:r>
      <w:r w:rsidRPr="00FE2654">
        <w:t xml:space="preserve">PIN-код доступу до </w:t>
      </w:r>
      <w:r>
        <w:t>засобу КЕП</w:t>
      </w:r>
      <w:r w:rsidRPr="00FE2654">
        <w:t xml:space="preserve"> з Особистим ключем</w:t>
      </w:r>
      <w:r w:rsidRPr="00FE2654">
        <w:rPr>
          <w:snapToGrid w:val="0"/>
        </w:rPr>
        <w:t>, що встановлено по замовчуванню (передано Банком).</w:t>
      </w:r>
    </w:p>
    <w:p w:rsidR="009D44B5" w:rsidRPr="00FE2654" w:rsidRDefault="009D44B5" w:rsidP="009D44B5">
      <w:pPr>
        <w:widowControl w:val="0"/>
        <w:spacing w:before="120"/>
        <w:ind w:firstLine="425"/>
        <w:jc w:val="both"/>
        <w:rPr>
          <w:snapToGrid w:val="0"/>
        </w:rPr>
      </w:pPr>
      <w:r w:rsidRPr="00FE2654">
        <w:rPr>
          <w:snapToGrid w:val="0"/>
        </w:rPr>
        <w:t>Генераці</w:t>
      </w:r>
      <w:r>
        <w:rPr>
          <w:snapToGrid w:val="0"/>
        </w:rPr>
        <w:t>ю</w:t>
      </w:r>
      <w:r w:rsidRPr="00FE2654">
        <w:rPr>
          <w:snapToGrid w:val="0"/>
        </w:rPr>
        <w:t xml:space="preserve"> (виготовлення) Особистого ключа та встановлення індивідуального PIN-коду </w:t>
      </w:r>
      <w:r w:rsidRPr="00FE2654">
        <w:t xml:space="preserve">доступу до </w:t>
      </w:r>
      <w:r>
        <w:t>засобу КЕП</w:t>
      </w:r>
      <w:r w:rsidRPr="00FE2654">
        <w:t xml:space="preserve"> з Особистим ключем</w:t>
      </w:r>
      <w:r w:rsidRPr="00FE2654">
        <w:rPr>
          <w:snapToGrid w:val="0"/>
        </w:rPr>
        <w:t xml:space="preserve"> </w:t>
      </w:r>
      <w:r>
        <w:rPr>
          <w:snapToGrid w:val="0"/>
        </w:rPr>
        <w:t>здійснює</w:t>
      </w:r>
      <w:r w:rsidRPr="00FE2654">
        <w:rPr>
          <w:snapToGrid w:val="0"/>
        </w:rPr>
        <w:t xml:space="preserve"> виключно власник ключа.</w:t>
      </w:r>
    </w:p>
    <w:p w:rsidR="009D44B5" w:rsidRPr="00FE2654" w:rsidRDefault="009D44B5" w:rsidP="009D44B5">
      <w:pPr>
        <w:widowControl w:val="0"/>
        <w:spacing w:before="120"/>
        <w:ind w:firstLine="425"/>
        <w:jc w:val="both"/>
        <w:rPr>
          <w:snapToGrid w:val="0"/>
        </w:rPr>
      </w:pPr>
      <w:r w:rsidRPr="00FE2654">
        <w:rPr>
          <w:snapToGrid w:val="0"/>
        </w:rPr>
        <w:t>Строк дії Особистого ключа становить не більше 24 місяців. Відповідальність за своєчасну генерацію нового Особистого ключа несе власник ключа.</w:t>
      </w:r>
    </w:p>
    <w:p w:rsidR="009D44B5" w:rsidRPr="00FE2654" w:rsidRDefault="009D44B5" w:rsidP="009D44B5">
      <w:pPr>
        <w:widowControl w:val="0"/>
        <w:spacing w:before="120"/>
        <w:ind w:firstLine="425"/>
        <w:jc w:val="both"/>
      </w:pPr>
      <w:r w:rsidRPr="00FE2654">
        <w:rPr>
          <w:snapToGrid w:val="0"/>
        </w:rPr>
        <w:t xml:space="preserve">Власник Особистого ключа повинен забезпечувати таємність PIN-коду доступу до </w:t>
      </w:r>
      <w:r>
        <w:t>засобу КЕП</w:t>
      </w:r>
      <w:r w:rsidRPr="00FE2654">
        <w:rPr>
          <w:snapToGrid w:val="0"/>
        </w:rPr>
        <w:t xml:space="preserve"> та здійснювати його періодичну заміну. PIN-код </w:t>
      </w:r>
      <w:r w:rsidRPr="00FE2654">
        <w:t>не повинен зберігатися у відкритому вигляді (записаним на папері, у блокноті тощо).</w:t>
      </w:r>
    </w:p>
    <w:p w:rsidR="009D44B5" w:rsidRPr="00FE2654" w:rsidRDefault="009D44B5" w:rsidP="009D44B5">
      <w:pPr>
        <w:widowControl w:val="0"/>
        <w:spacing w:before="120"/>
        <w:ind w:firstLine="425"/>
        <w:jc w:val="both"/>
        <w:rPr>
          <w:snapToGrid w:val="0"/>
        </w:rPr>
      </w:pPr>
      <w:r w:rsidRPr="00FE2654">
        <w:rPr>
          <w:snapToGrid w:val="0"/>
        </w:rPr>
        <w:t xml:space="preserve">Відповідальність за зберігання та використання Особистого ключа несе власник ключа. Власник Особистого ключа </w:t>
      </w:r>
      <w:r w:rsidRPr="00FE2654">
        <w:t xml:space="preserve">не має права передавати </w:t>
      </w:r>
      <w:r>
        <w:t>засіб КЕП</w:t>
      </w:r>
      <w:r w:rsidRPr="00FE2654">
        <w:t xml:space="preserve"> з ключем та/або повідомляти </w:t>
      </w:r>
      <w:r w:rsidRPr="00FE2654">
        <w:rPr>
          <w:snapToGrid w:val="0"/>
        </w:rPr>
        <w:t>PIN-код доступу</w:t>
      </w:r>
      <w:r w:rsidRPr="00FE2654">
        <w:t xml:space="preserve"> </w:t>
      </w:r>
      <w:r>
        <w:t xml:space="preserve">до нього </w:t>
      </w:r>
      <w:r w:rsidRPr="00FE2654">
        <w:t xml:space="preserve">третім особам. </w:t>
      </w:r>
    </w:p>
    <w:p w:rsidR="009D44B5" w:rsidRPr="00FE2654" w:rsidRDefault="009D44B5" w:rsidP="009D44B5">
      <w:pPr>
        <w:widowControl w:val="0"/>
        <w:spacing w:before="120"/>
        <w:ind w:firstLine="425"/>
        <w:jc w:val="both"/>
        <w:rPr>
          <w:snapToGrid w:val="0"/>
        </w:rPr>
      </w:pPr>
      <w:r>
        <w:rPr>
          <w:snapToGrid w:val="0"/>
        </w:rPr>
        <w:t xml:space="preserve">При роботі із </w:t>
      </w:r>
      <w:r>
        <w:t xml:space="preserve">засобом КЕП у вигляді </w:t>
      </w:r>
      <w:proofErr w:type="spellStart"/>
      <w:r>
        <w:t>з</w:t>
      </w:r>
      <w:r w:rsidRPr="005D4097">
        <w:t>’</w:t>
      </w:r>
      <w:r>
        <w:t>ємного</w:t>
      </w:r>
      <w:proofErr w:type="spellEnd"/>
      <w:r>
        <w:t xml:space="preserve"> носія (смарт картка, </w:t>
      </w:r>
      <w:proofErr w:type="spellStart"/>
      <w:r>
        <w:t>токен</w:t>
      </w:r>
      <w:proofErr w:type="spellEnd"/>
      <w:r>
        <w:t>)</w:t>
      </w:r>
      <w:r w:rsidRPr="005D4097">
        <w:t xml:space="preserve"> </w:t>
      </w:r>
      <w:r w:rsidRPr="00FE2654">
        <w:rPr>
          <w:snapToGrid w:val="0"/>
        </w:rPr>
        <w:t xml:space="preserve">необхідно </w:t>
      </w:r>
      <w:r>
        <w:rPr>
          <w:snapToGrid w:val="0"/>
        </w:rPr>
        <w:t xml:space="preserve">його </w:t>
      </w:r>
      <w:proofErr w:type="spellStart"/>
      <w:r>
        <w:rPr>
          <w:snapToGrid w:val="0"/>
        </w:rPr>
        <w:t>під’єднувати</w:t>
      </w:r>
      <w:proofErr w:type="spellEnd"/>
      <w:r>
        <w:rPr>
          <w:snapToGrid w:val="0"/>
        </w:rPr>
        <w:t xml:space="preserve"> </w:t>
      </w:r>
      <w:r w:rsidRPr="00FE2654">
        <w:rPr>
          <w:snapToGrid w:val="0"/>
        </w:rPr>
        <w:t xml:space="preserve">безпосередньо перед початком роботи з </w:t>
      </w:r>
      <w:r w:rsidR="00B572AA">
        <w:rPr>
          <w:snapToGrid w:val="0"/>
        </w:rPr>
        <w:t>СДО</w:t>
      </w:r>
      <w:r w:rsidRPr="00FE2654">
        <w:rPr>
          <w:snapToGrid w:val="0"/>
        </w:rPr>
        <w:t xml:space="preserve"> та </w:t>
      </w:r>
      <w:r>
        <w:rPr>
          <w:snapToGrid w:val="0"/>
        </w:rPr>
        <w:t>від’</w:t>
      </w:r>
      <w:r w:rsidRPr="00FE2654">
        <w:rPr>
          <w:snapToGrid w:val="0"/>
        </w:rPr>
        <w:t xml:space="preserve">єднувати одразу після завершення роботи з </w:t>
      </w:r>
      <w:r w:rsidR="00B572AA">
        <w:rPr>
          <w:snapToGrid w:val="0"/>
        </w:rPr>
        <w:t>СДО</w:t>
      </w:r>
      <w:r w:rsidRPr="00FE2654">
        <w:rPr>
          <w:snapToGrid w:val="0"/>
        </w:rPr>
        <w:t xml:space="preserve">. Залишати </w:t>
      </w:r>
      <w:r>
        <w:t>засіб КЕП</w:t>
      </w:r>
      <w:r w:rsidRPr="00FE2654">
        <w:t xml:space="preserve"> </w:t>
      </w:r>
      <w:r w:rsidRPr="00FE2654">
        <w:rPr>
          <w:snapToGrid w:val="0"/>
        </w:rPr>
        <w:t xml:space="preserve">в ПК, коли Користувач не працює з </w:t>
      </w:r>
      <w:r w:rsidR="00B572AA">
        <w:rPr>
          <w:snapToGrid w:val="0"/>
        </w:rPr>
        <w:t>СДО</w:t>
      </w:r>
      <w:r w:rsidRPr="00FE2654">
        <w:rPr>
          <w:snapToGrid w:val="0"/>
        </w:rPr>
        <w:t>, ЗАБОРОНЯЄТЬСЯ.</w:t>
      </w:r>
    </w:p>
    <w:p w:rsidR="002A7873" w:rsidRDefault="009D44B5" w:rsidP="00441206">
      <w:pPr>
        <w:widowControl w:val="0"/>
        <w:spacing w:before="120"/>
        <w:ind w:firstLine="425"/>
        <w:jc w:val="both"/>
      </w:pPr>
      <w:r w:rsidRPr="00FE2654">
        <w:rPr>
          <w:snapToGrid w:val="0"/>
        </w:rPr>
        <w:t xml:space="preserve">В разі втрати/компрометації Особистих ключів або </w:t>
      </w:r>
      <w:r w:rsidRPr="00FE2654">
        <w:t xml:space="preserve">виходу з ладу </w:t>
      </w:r>
      <w:r>
        <w:t>засобу КЕП</w:t>
      </w:r>
      <w:r w:rsidRPr="00FE2654">
        <w:t xml:space="preserve"> </w:t>
      </w:r>
      <w:r w:rsidRPr="00FE2654">
        <w:rPr>
          <w:snapToGrid w:val="0"/>
        </w:rPr>
        <w:t>або звільнення осіб, яким надано право першого або</w:t>
      </w:r>
      <w:r w:rsidRPr="00FE2654">
        <w:rPr>
          <w:bCs/>
        </w:rPr>
        <w:t xml:space="preserve"> другого підпису </w:t>
      </w:r>
      <w:r w:rsidRPr="00FE2654">
        <w:rPr>
          <w:snapToGrid w:val="0"/>
        </w:rPr>
        <w:t>Електронних документів</w:t>
      </w:r>
      <w:r>
        <w:rPr>
          <w:snapToGrid w:val="0"/>
        </w:rPr>
        <w:t xml:space="preserve"> та/або </w:t>
      </w:r>
      <w:r>
        <w:rPr>
          <w:lang w:eastAsia="uk-UA"/>
        </w:rPr>
        <w:t xml:space="preserve">Електронних </w:t>
      </w:r>
      <w:r>
        <w:rPr>
          <w:snapToGrid w:val="0"/>
        </w:rPr>
        <w:t>платіжних інструкцій</w:t>
      </w:r>
      <w:r w:rsidRPr="00FE2654">
        <w:rPr>
          <w:snapToGrid w:val="0"/>
        </w:rPr>
        <w:t xml:space="preserve">, </w:t>
      </w:r>
      <w:bookmarkStart w:id="0" w:name="_GoBack"/>
      <w:bookmarkEnd w:id="0"/>
      <w:r w:rsidRPr="00FE2654">
        <w:rPr>
          <w:snapToGrid w:val="0"/>
        </w:rPr>
        <w:t>Клієнт має негайно повідомити про це Банк та здійснити дії необхідні для заміни/надання нових Особистих ключів.</w:t>
      </w:r>
    </w:p>
    <w:sectPr w:rsidR="002A78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4B5"/>
    <w:rsid w:val="00004C82"/>
    <w:rsid w:val="00034764"/>
    <w:rsid w:val="00235270"/>
    <w:rsid w:val="002A7873"/>
    <w:rsid w:val="0037147D"/>
    <w:rsid w:val="00441206"/>
    <w:rsid w:val="00673E0D"/>
    <w:rsid w:val="009D44B5"/>
    <w:rsid w:val="00B5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76336"/>
  <w15:chartTrackingRefBased/>
  <w15:docId w15:val="{90396E14-EB96-46C8-B9F5-A66A55B54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44B5"/>
    <w:pPr>
      <w:keepNext/>
      <w:outlineLvl w:val="0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44B5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206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412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1250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Павленко Вікторія Володимирівна</dc:creator>
  <cp:keywords/>
  <dc:description/>
  <cp:lastModifiedBy>Павленко Вікторія Володимирівна</cp:lastModifiedBy>
  <cp:revision>5</cp:revision>
  <dcterms:created xsi:type="dcterms:W3CDTF">2023-05-16T12:57:00Z</dcterms:created>
  <dcterms:modified xsi:type="dcterms:W3CDTF">2023-05-25T07:22:00Z</dcterms:modified>
</cp:coreProperties>
</file>